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DCD16" w14:textId="0B4BE707" w:rsidR="0025045A" w:rsidRPr="00F0518A" w:rsidRDefault="00BE4F8E" w:rsidP="004757FC">
      <w:pPr>
        <w:spacing w:line="360" w:lineRule="auto"/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F0518A">
        <w:rPr>
          <w:rFonts w:ascii="Sylfaen" w:hAnsi="Sylfaen"/>
          <w:b/>
          <w:bCs/>
          <w:sz w:val="22"/>
          <w:szCs w:val="22"/>
          <w:lang w:val="ka-GE"/>
        </w:rPr>
        <w:t>სოციალურ მეცნიერებათა სკოლა</w:t>
      </w:r>
    </w:p>
    <w:p w14:paraId="3AAFB07D" w14:textId="65A0DFEF" w:rsidR="00BE4F8E" w:rsidRPr="00F0518A" w:rsidRDefault="00BE4F8E" w:rsidP="004757FC">
      <w:pPr>
        <w:spacing w:line="360" w:lineRule="auto"/>
        <w:jc w:val="center"/>
        <w:rPr>
          <w:rFonts w:ascii="Sylfaen" w:hAnsi="Sylfaen"/>
          <w:b/>
          <w:bCs/>
          <w:sz w:val="22"/>
          <w:szCs w:val="22"/>
          <w:lang w:val="ka-GE"/>
        </w:rPr>
      </w:pPr>
      <w:r w:rsidRPr="00F0518A">
        <w:rPr>
          <w:rFonts w:ascii="Sylfaen" w:hAnsi="Sylfaen"/>
          <w:b/>
          <w:bCs/>
          <w:sz w:val="22"/>
          <w:szCs w:val="22"/>
          <w:lang w:val="ka-GE"/>
        </w:rPr>
        <w:t>დოქტორანტის წახალისების მექანიზმები</w:t>
      </w:r>
    </w:p>
    <w:p w14:paraId="34D0074D" w14:textId="77777777" w:rsidR="0009679B" w:rsidRDefault="0009679B" w:rsidP="004757FC">
      <w:pPr>
        <w:spacing w:line="360" w:lineRule="auto"/>
        <w:jc w:val="center"/>
        <w:rPr>
          <w:rFonts w:ascii="Sylfaen" w:hAnsi="Sylfaen"/>
          <w:lang w:val="ka-GE"/>
        </w:rPr>
      </w:pPr>
    </w:p>
    <w:p w14:paraId="251D7047" w14:textId="169ED417" w:rsidR="00BE4F8E" w:rsidRDefault="00BE4F8E" w:rsidP="00BE4F8E">
      <w:pPr>
        <w:spacing w:line="36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სოციალურ მეცნიერებათა სკოლის ნებისმიერი მიმართულებით ჩარიცხული დოქტორანტებისთვის, სკოლა ახორციელებს შემდეგი მხარდაჭრის ღონისძიებები:</w:t>
      </w:r>
    </w:p>
    <w:p w14:paraId="0913A749" w14:textId="77777777" w:rsidR="00BE4F8E" w:rsidRPr="00BE4F8E" w:rsidRDefault="00BE4F8E" w:rsidP="00BE4F8E">
      <w:pPr>
        <w:spacing w:line="360" w:lineRule="auto"/>
        <w:rPr>
          <w:rFonts w:ascii="Sylfaen" w:hAnsi="Sylfaen"/>
          <w:lang w:val="ka-GE"/>
        </w:rPr>
      </w:pPr>
    </w:p>
    <w:p w14:paraId="0175E535" w14:textId="16C66550" w:rsidR="00F0169A" w:rsidRDefault="00F0169A" w:rsidP="00BE4F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სკოლის საერთაშორიშო თუ ადგილობრივ პარტნიორებთან კოლაბორაციით სხვადასხხვა კვლევით პროექტებში მონაწილეობის შესაძლებლობა;</w:t>
      </w:r>
    </w:p>
    <w:p w14:paraId="55CB978F" w14:textId="79157124" w:rsidR="00F0169A" w:rsidRDefault="00F0169A" w:rsidP="00BE4F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საერთაშორისო და ადგილობრივი კონფერენციების  შესახებ ინფორმირება და მასში მონაწილეობის</w:t>
      </w:r>
      <w:r w:rsidR="00F0518A">
        <w:rPr>
          <w:rFonts w:ascii="Sylfaen" w:hAnsi="Sylfaen"/>
          <w:lang w:val="ka-GE"/>
        </w:rPr>
        <w:t>თვის</w:t>
      </w:r>
      <w:r>
        <w:rPr>
          <w:rFonts w:ascii="Sylfaen" w:hAnsi="Sylfaen"/>
          <w:lang w:val="ka-GE"/>
        </w:rPr>
        <w:t xml:space="preserve"> მხარდაჭერ</w:t>
      </w:r>
      <w:r w:rsidR="00F0518A">
        <w:rPr>
          <w:rFonts w:ascii="Sylfaen" w:hAnsi="Sylfaen"/>
          <w:lang w:val="ka-GE"/>
        </w:rPr>
        <w:t>ის შესაძლებლობა</w:t>
      </w:r>
      <w:r>
        <w:rPr>
          <w:rFonts w:ascii="Sylfaen" w:hAnsi="Sylfaen"/>
          <w:lang w:val="ka-GE"/>
        </w:rPr>
        <w:t>, როგორც ფინანსური - ასევე ინფრასტრუქტურილი თვალსაზრისით;</w:t>
      </w:r>
    </w:p>
    <w:p w14:paraId="6BAC8413" w14:textId="40AACE09" w:rsidR="00F0169A" w:rsidRDefault="00F0169A" w:rsidP="00BE4F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პუბლიკაციებისთვის და კონფერენციებისთვის საჭირო კვლევითი კომპონენტის ფინანსური მოტივირების შესაძლებლობა;</w:t>
      </w:r>
    </w:p>
    <w:p w14:paraId="49D531FB" w14:textId="44805A6B" w:rsidR="00F0169A" w:rsidRPr="00BE4F8E" w:rsidRDefault="00F0169A" w:rsidP="00F0169A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 w:rsidRPr="00BE4F8E">
        <w:rPr>
          <w:rFonts w:ascii="Sylfaen" w:hAnsi="Sylfaen"/>
          <w:lang w:val="ka-GE"/>
        </w:rPr>
        <w:t xml:space="preserve">მაღალრეიტინგულ სამეცნიერო ჟურნალებში პუბლიკაციის შემთხვევაში </w:t>
      </w:r>
      <w:r>
        <w:rPr>
          <w:rFonts w:ascii="Sylfaen" w:hAnsi="Sylfaen"/>
          <w:lang w:val="ka-GE"/>
        </w:rPr>
        <w:t>ფინანსური წახალისების/პრემიის მიღების ან/და სტატიის განთავსების</w:t>
      </w:r>
      <w:r w:rsidRPr="00BE4F8E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>საფასურის უნივერსიტეტის მხრიდან გადახდის შესაძლებლობა;</w:t>
      </w:r>
    </w:p>
    <w:p w14:paraId="1E89F700" w14:textId="0EE28F7E" w:rsidR="00F0169A" w:rsidRDefault="00925694" w:rsidP="00BE4F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გაცვლით პროგრამებში მონაწილეობის შესაძლებლობა;</w:t>
      </w:r>
    </w:p>
    <w:p w14:paraId="4A9B8B7D" w14:textId="23B141CA" w:rsidR="00925694" w:rsidRDefault="00925694" w:rsidP="00BE4F8E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სფეროს სპეციალისტებისგან და ექსპერტებისგან გამოცდილების გაზიარების და კონსულტირების მიღების შესაძლებლობა - როგორც ადგილობრივი, ასევე საერთაშორისო დონეზე;</w:t>
      </w:r>
    </w:p>
    <w:p w14:paraId="0DD01D25" w14:textId="1E85D404" w:rsidR="009A689B" w:rsidRDefault="00925694" w:rsidP="00925694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საერთაშორისო სამეცნიერო ბაზებთან, სკოლის და უნიუვერსიტეტის საბიბლიოთეკო და ინფრასტრუქტურულ რესურსებთან წვდომის შესაძლებლობა;</w:t>
      </w:r>
    </w:p>
    <w:p w14:paraId="59F87FB7" w14:textId="0848745B" w:rsidR="00925694" w:rsidRDefault="00925694" w:rsidP="00925694">
      <w:pPr>
        <w:pStyle w:val="ListParagraph"/>
        <w:numPr>
          <w:ilvl w:val="0"/>
          <w:numId w:val="3"/>
        </w:numPr>
        <w:spacing w:line="360" w:lineRule="auto"/>
        <w:ind w:left="540" w:hanging="54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აკადემიური სასწავლო პრაქტიკის დაგროვების შესაძლებლობა - პროფესორის ასისტირების და სალექციო პროცესების მართვაში მონაწილეობის თვალსაზრისით; </w:t>
      </w:r>
    </w:p>
    <w:p w14:paraId="68FA0730" w14:textId="77777777" w:rsidR="00F0518A" w:rsidRDefault="00F0518A" w:rsidP="00F0518A">
      <w:pPr>
        <w:spacing w:line="360" w:lineRule="auto"/>
        <w:rPr>
          <w:rFonts w:ascii="Sylfaen" w:hAnsi="Sylfaen"/>
          <w:sz w:val="22"/>
          <w:szCs w:val="22"/>
          <w:lang w:val="ka-GE"/>
        </w:rPr>
      </w:pPr>
    </w:p>
    <w:p w14:paraId="59A9BF7A" w14:textId="12C9C27E" w:rsidR="00F0518A" w:rsidRPr="00F0518A" w:rsidRDefault="00F0518A" w:rsidP="00F0518A">
      <w:pPr>
        <w:spacing w:line="360" w:lineRule="auto"/>
        <w:rPr>
          <w:rFonts w:ascii="Sylfaen" w:hAnsi="Sylfaen"/>
          <w:sz w:val="22"/>
          <w:szCs w:val="22"/>
          <w:lang w:val="ka-GE"/>
        </w:rPr>
      </w:pPr>
      <w:r w:rsidRPr="00F0518A">
        <w:rPr>
          <w:rFonts w:ascii="Sylfaen" w:hAnsi="Sylfaen"/>
          <w:b/>
          <w:bCs/>
          <w:color w:val="FF0000"/>
          <w:sz w:val="22"/>
          <w:szCs w:val="22"/>
          <w:u w:val="single"/>
          <w:lang w:val="ka-GE"/>
        </w:rPr>
        <w:t>შენიშვნა:</w:t>
      </w:r>
      <w:r w:rsidRPr="00F0518A">
        <w:rPr>
          <w:rFonts w:ascii="Sylfaen" w:hAnsi="Sylfaen"/>
          <w:sz w:val="22"/>
          <w:szCs w:val="22"/>
          <w:lang w:val="ka-GE"/>
        </w:rPr>
        <w:t xml:space="preserve"> ყველა ზემოთჩამოთვლილი კომპონენტით დოქტორანტის წახალისების შესაძლებლობა განიხილება კომისიის მიერ და </w:t>
      </w:r>
      <w:r>
        <w:rPr>
          <w:rFonts w:ascii="Sylfaen" w:hAnsi="Sylfaen"/>
          <w:sz w:val="22"/>
          <w:szCs w:val="22"/>
          <w:lang w:val="ka-GE"/>
        </w:rPr>
        <w:t xml:space="preserve">მხოლოდ ამის შემდეგ, ერთობლივად მიიღება </w:t>
      </w:r>
      <w:r w:rsidRPr="00F0518A">
        <w:rPr>
          <w:rFonts w:ascii="Sylfaen" w:hAnsi="Sylfaen"/>
          <w:sz w:val="22"/>
          <w:szCs w:val="22"/>
          <w:lang w:val="ka-GE"/>
        </w:rPr>
        <w:t>გადაწყვეტილება შესაბამისი მექანიზმის საბოლოო აქტუალიზაციაზე</w:t>
      </w:r>
      <w:r>
        <w:rPr>
          <w:rFonts w:ascii="Sylfaen" w:hAnsi="Sylfaen"/>
          <w:sz w:val="22"/>
          <w:szCs w:val="22"/>
          <w:lang w:val="ka-GE"/>
        </w:rPr>
        <w:t>.</w:t>
      </w:r>
    </w:p>
    <w:sectPr w:rsidR="00F0518A" w:rsidRPr="00F0518A" w:rsidSect="00F0518A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0B0279"/>
    <w:multiLevelType w:val="hybridMultilevel"/>
    <w:tmpl w:val="AE9E6826"/>
    <w:lvl w:ilvl="0" w:tplc="481E39F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C67CD"/>
    <w:multiLevelType w:val="hybridMultilevel"/>
    <w:tmpl w:val="DAAEEB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962435"/>
    <w:multiLevelType w:val="hybridMultilevel"/>
    <w:tmpl w:val="F800B6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8768312">
    <w:abstractNumId w:val="2"/>
  </w:num>
  <w:num w:numId="2" w16cid:durableId="1218739894">
    <w:abstractNumId w:val="0"/>
  </w:num>
  <w:num w:numId="3" w16cid:durableId="114203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79B"/>
    <w:rsid w:val="0009679B"/>
    <w:rsid w:val="001523EB"/>
    <w:rsid w:val="001B18DC"/>
    <w:rsid w:val="0025045A"/>
    <w:rsid w:val="00364E49"/>
    <w:rsid w:val="00443E64"/>
    <w:rsid w:val="004757FC"/>
    <w:rsid w:val="005A50B0"/>
    <w:rsid w:val="005F311F"/>
    <w:rsid w:val="007F75BF"/>
    <w:rsid w:val="00827F2F"/>
    <w:rsid w:val="00925694"/>
    <w:rsid w:val="009A689B"/>
    <w:rsid w:val="009B1615"/>
    <w:rsid w:val="00BE2799"/>
    <w:rsid w:val="00BE4F8E"/>
    <w:rsid w:val="00DF4377"/>
    <w:rsid w:val="00E93ADD"/>
    <w:rsid w:val="00F0169A"/>
    <w:rsid w:val="00F0518A"/>
    <w:rsid w:val="00F54111"/>
    <w:rsid w:val="00FF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DCC390"/>
  <w15:chartTrackingRefBased/>
  <w15:docId w15:val="{0B1852AE-EDCE-FD46-B4CF-B0102409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7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7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67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67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67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67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67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67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67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7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67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67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67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67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7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67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67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67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67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67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679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67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679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67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67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67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67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67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679B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BE2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2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2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2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2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1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gudushauri</dc:creator>
  <cp:keywords/>
  <dc:description/>
  <cp:lastModifiedBy>Natia Manjikashvili</cp:lastModifiedBy>
  <cp:revision>3</cp:revision>
  <dcterms:created xsi:type="dcterms:W3CDTF">2025-04-04T10:48:00Z</dcterms:created>
  <dcterms:modified xsi:type="dcterms:W3CDTF">2025-04-04T12:00:00Z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5ee7e85be0efc3d60afe48c84831bac5b622d4e34334189dc3186e55f5bdb631</vt:lpwstr>
  </property>
</Properties>
</file>